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02" w:rsidRDefault="00B04702" w:rsidP="00B04702">
      <w:pPr>
        <w:jc w:val="right"/>
      </w:pPr>
      <w:r>
        <w:t>Honza Bloudek, 1. místopředseda, ekonom ČHS</w:t>
      </w:r>
    </w:p>
    <w:p w:rsidR="002B6B1A" w:rsidRDefault="002B6B1A" w:rsidP="005530B2"/>
    <w:p w:rsidR="002B6B1A" w:rsidRDefault="002B6B1A">
      <w:r>
        <w:t>Přehled příjmů ČHS a souhrn rozpočtovaných položek za rok 2012:</w:t>
      </w:r>
    </w:p>
    <w:p w:rsidR="002B6B1A" w:rsidRDefault="002B6B1A"/>
    <w:tbl>
      <w:tblPr>
        <w:tblW w:w="14348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4888"/>
        <w:gridCol w:w="660"/>
        <w:gridCol w:w="8800"/>
      </w:tblGrid>
      <w:tr w:rsidR="002B6B1A" w:rsidRPr="0090506E" w:rsidTr="0099054B">
        <w:trPr>
          <w:trHeight w:val="330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000000" w:fill="47CFFF"/>
            <w:noWrap/>
            <w:vAlign w:val="bottom"/>
          </w:tcPr>
          <w:p w:rsidR="002B6B1A" w:rsidRPr="0099054B" w:rsidRDefault="002B6B1A" w:rsidP="0099054B">
            <w:pPr>
              <w:rPr>
                <w:b/>
                <w:bCs/>
                <w:color w:val="000000"/>
                <w:lang w:eastAsia="cs-CZ"/>
              </w:rPr>
            </w:pPr>
            <w:r w:rsidRPr="0099054B">
              <w:rPr>
                <w:b/>
                <w:bCs/>
                <w:color w:val="000000"/>
                <w:lang w:eastAsia="cs-CZ"/>
              </w:rPr>
              <w:t>Příjmy</w:t>
            </w:r>
            <w:r w:rsidRPr="0099054B">
              <w:rPr>
                <w:color w:val="000000"/>
                <w:lang w:eastAsia="cs-CZ"/>
              </w:rPr>
              <w:t xml:space="preserve"> (</w:t>
            </w:r>
            <w:proofErr w:type="gramStart"/>
            <w:r w:rsidRPr="0099054B">
              <w:rPr>
                <w:color w:val="000000"/>
                <w:lang w:eastAsia="cs-CZ"/>
              </w:rPr>
              <w:t>tis.Kč</w:t>
            </w:r>
            <w:proofErr w:type="gramEnd"/>
            <w:r w:rsidRPr="0099054B">
              <w:rPr>
                <w:color w:val="000000"/>
                <w:lang w:eastAsia="cs-CZ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47CFFF"/>
            <w:noWrap/>
            <w:vAlign w:val="bottom"/>
          </w:tcPr>
          <w:p w:rsidR="002B6B1A" w:rsidRPr="0099054B" w:rsidRDefault="002B6B1A" w:rsidP="0099054B">
            <w:pPr>
              <w:rPr>
                <w:color w:val="000000"/>
                <w:lang w:eastAsia="cs-CZ"/>
              </w:rPr>
            </w:pPr>
            <w:r w:rsidRPr="0099054B">
              <w:rPr>
                <w:color w:val="000000"/>
                <w:lang w:eastAsia="cs-CZ"/>
              </w:rPr>
              <w:t> 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000000" w:fill="47CFFF"/>
            <w:noWrap/>
            <w:vAlign w:val="bottom"/>
          </w:tcPr>
          <w:p w:rsidR="002B6B1A" w:rsidRPr="0099054B" w:rsidRDefault="002B6B1A" w:rsidP="0099054B">
            <w:pPr>
              <w:rPr>
                <w:color w:val="000000"/>
                <w:lang w:eastAsia="cs-CZ"/>
              </w:rPr>
            </w:pPr>
            <w:r w:rsidRPr="0099054B">
              <w:rPr>
                <w:color w:val="000000"/>
                <w:lang w:eastAsia="cs-CZ"/>
              </w:rPr>
              <w:t> </w:t>
            </w:r>
          </w:p>
        </w:tc>
      </w:tr>
      <w:tr w:rsidR="002B6B1A" w:rsidRPr="0090506E" w:rsidTr="00716E2D">
        <w:trPr>
          <w:trHeight w:val="1504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A" w:rsidRPr="0099054B" w:rsidRDefault="002B6B1A" w:rsidP="0099054B">
            <w:pPr>
              <w:rPr>
                <w:color w:val="000000"/>
                <w:lang w:eastAsia="cs-CZ"/>
              </w:rPr>
            </w:pPr>
            <w:r w:rsidRPr="0099054B">
              <w:rPr>
                <w:color w:val="000000"/>
                <w:lang w:eastAsia="cs-CZ"/>
              </w:rPr>
              <w:t xml:space="preserve">dotace od MŠMT (organizace sportu, reprezentace, talentovaná mládež, žádosti oddílů na </w:t>
            </w:r>
            <w:proofErr w:type="gramStart"/>
            <w:r w:rsidRPr="0099054B">
              <w:rPr>
                <w:color w:val="000000"/>
                <w:lang w:eastAsia="cs-CZ"/>
              </w:rPr>
              <w:t>MŠMT ..)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B1A" w:rsidRPr="0099054B" w:rsidRDefault="002B6B1A" w:rsidP="0099054B">
            <w:pPr>
              <w:jc w:val="right"/>
              <w:rPr>
                <w:color w:val="000000"/>
                <w:lang w:eastAsia="cs-CZ"/>
              </w:rPr>
            </w:pPr>
            <w:r w:rsidRPr="0099054B">
              <w:rPr>
                <w:color w:val="000000"/>
                <w:lang w:eastAsia="cs-CZ"/>
              </w:rPr>
              <w:t>4 211</w:t>
            </w:r>
          </w:p>
        </w:tc>
        <w:tc>
          <w:tcPr>
            <w:tcW w:w="8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B1A" w:rsidRPr="0099054B" w:rsidRDefault="002B6B1A" w:rsidP="0099054B">
            <w:pPr>
              <w:rPr>
                <w:color w:val="000000"/>
                <w:sz w:val="16"/>
                <w:szCs w:val="16"/>
                <w:lang w:eastAsia="cs-CZ"/>
              </w:rPr>
            </w:pPr>
            <w:r w:rsidRPr="0099054B">
              <w:rPr>
                <w:color w:val="000000"/>
                <w:sz w:val="16"/>
                <w:szCs w:val="16"/>
                <w:lang w:eastAsia="cs-CZ"/>
              </w:rPr>
              <w:t>Tyto příjmy dostáváme proto, že nás MŠMT považuje za standardní sportovní svaz, máme relativně velkou členskou základnou a k ní i prokazatelné závodní aktivity</w:t>
            </w:r>
            <w:r>
              <w:rPr>
                <w:color w:val="000000"/>
                <w:sz w:val="16"/>
                <w:szCs w:val="16"/>
                <w:lang w:eastAsia="cs-CZ"/>
              </w:rPr>
              <w:t xml:space="preserve"> s výsledky</w:t>
            </w:r>
            <w:r w:rsidRPr="0099054B">
              <w:rPr>
                <w:color w:val="000000"/>
                <w:sz w:val="16"/>
                <w:szCs w:val="16"/>
                <w:lang w:eastAsia="cs-CZ"/>
              </w:rPr>
              <w:t>. Potřebovali bychom ale řádově více mládežníků, kterých máme oproti jiným svazům velice málo (st</w:t>
            </w:r>
            <w:r>
              <w:rPr>
                <w:color w:val="000000"/>
                <w:sz w:val="16"/>
                <w:szCs w:val="16"/>
                <w:lang w:eastAsia="cs-CZ"/>
              </w:rPr>
              <w:t xml:space="preserve">andard je 30-50% mládežnických </w:t>
            </w:r>
            <w:r w:rsidRPr="0099054B">
              <w:rPr>
                <w:color w:val="000000"/>
                <w:sz w:val="16"/>
                <w:szCs w:val="16"/>
                <w:lang w:eastAsia="cs-CZ"/>
              </w:rPr>
              <w:t>členů</w:t>
            </w:r>
            <w:r>
              <w:rPr>
                <w:color w:val="000000"/>
                <w:sz w:val="16"/>
                <w:szCs w:val="16"/>
                <w:lang w:eastAsia="cs-CZ"/>
              </w:rPr>
              <w:t>, u nás jen cca 9%)</w:t>
            </w:r>
            <w:r w:rsidRPr="0099054B">
              <w:rPr>
                <w:color w:val="000000"/>
                <w:sz w:val="16"/>
                <w:szCs w:val="16"/>
                <w:lang w:eastAsia="cs-CZ"/>
              </w:rPr>
              <w:t xml:space="preserve">. Mnoho jiných sportovních svazů, které byly v ČSTV, po pádu Sazky z financování MŠMT vypadlo, nebo dostávají značně redukované příspěvky. Celá tato položka je navíc velice ovlivněna </w:t>
            </w:r>
            <w:proofErr w:type="gramStart"/>
            <w:r w:rsidRPr="0099054B">
              <w:rPr>
                <w:color w:val="000000"/>
                <w:sz w:val="16"/>
                <w:szCs w:val="16"/>
                <w:lang w:eastAsia="cs-CZ"/>
              </w:rPr>
              <w:t xml:space="preserve">diplomacií </w:t>
            </w:r>
            <w:proofErr w:type="spellStart"/>
            <w:r w:rsidRPr="0099054B">
              <w:rPr>
                <w:color w:val="000000"/>
                <w:sz w:val="16"/>
                <w:szCs w:val="16"/>
                <w:lang w:eastAsia="cs-CZ"/>
              </w:rPr>
              <w:t>Z</w:t>
            </w:r>
            <w:proofErr w:type="spellEnd"/>
            <w:r w:rsidRPr="0099054B">
              <w:rPr>
                <w:color w:val="000000"/>
                <w:sz w:val="16"/>
                <w:szCs w:val="16"/>
                <w:lang w:eastAsia="cs-CZ"/>
              </w:rPr>
              <w:t>.Hrubého</w:t>
            </w:r>
            <w:proofErr w:type="gramEnd"/>
            <w:r w:rsidRPr="0099054B">
              <w:rPr>
                <w:color w:val="000000"/>
                <w:sz w:val="16"/>
                <w:szCs w:val="16"/>
                <w:lang w:eastAsia="cs-CZ"/>
              </w:rPr>
              <w:t>, který hájí naše zájmy ve výkonném výboru ČSTV, Olympijském výboru</w:t>
            </w:r>
            <w:r>
              <w:rPr>
                <w:color w:val="000000"/>
                <w:sz w:val="16"/>
                <w:szCs w:val="16"/>
                <w:lang w:eastAsia="cs-CZ"/>
              </w:rPr>
              <w:t xml:space="preserve"> i v jednáních s MŠMT - což doh</w:t>
            </w:r>
            <w:r w:rsidRPr="0099054B">
              <w:rPr>
                <w:color w:val="000000"/>
                <w:sz w:val="16"/>
                <w:szCs w:val="16"/>
                <w:lang w:eastAsia="cs-CZ"/>
              </w:rPr>
              <w:t xml:space="preserve">romady stojí spousty </w:t>
            </w:r>
            <w:r>
              <w:rPr>
                <w:color w:val="000000"/>
                <w:sz w:val="16"/>
                <w:szCs w:val="16"/>
                <w:lang w:eastAsia="cs-CZ"/>
              </w:rPr>
              <w:t xml:space="preserve">času. Menší část </w:t>
            </w:r>
            <w:proofErr w:type="gramStart"/>
            <w:r>
              <w:rPr>
                <w:color w:val="000000"/>
                <w:sz w:val="16"/>
                <w:szCs w:val="16"/>
                <w:lang w:eastAsia="cs-CZ"/>
              </w:rPr>
              <w:t>příspěvku  (340</w:t>
            </w:r>
            <w:r w:rsidRPr="0099054B">
              <w:rPr>
                <w:color w:val="000000"/>
                <w:sz w:val="16"/>
                <w:szCs w:val="16"/>
                <w:lang w:eastAsia="cs-CZ"/>
              </w:rPr>
              <w:t>tis</w:t>
            </w:r>
            <w:proofErr w:type="gramEnd"/>
            <w:r w:rsidRPr="0099054B">
              <w:rPr>
                <w:color w:val="000000"/>
                <w:sz w:val="16"/>
                <w:szCs w:val="16"/>
                <w:lang w:eastAsia="cs-CZ"/>
              </w:rPr>
              <w:t>.) je přímo ovlivněná výsledky závodn</w:t>
            </w:r>
            <w:r>
              <w:rPr>
                <w:color w:val="000000"/>
                <w:sz w:val="16"/>
                <w:szCs w:val="16"/>
                <w:lang w:eastAsia="cs-CZ"/>
              </w:rPr>
              <w:t xml:space="preserve">íků na MS a ME, dalších 270 tis. </w:t>
            </w:r>
            <w:r w:rsidRPr="0099054B">
              <w:rPr>
                <w:color w:val="000000"/>
                <w:sz w:val="16"/>
                <w:szCs w:val="16"/>
                <w:lang w:eastAsia="cs-CZ"/>
              </w:rPr>
              <w:t>přes nás pouze prochází k oddílům, které žádaly o granty naším prostřednictvím.</w:t>
            </w:r>
          </w:p>
        </w:tc>
      </w:tr>
      <w:tr w:rsidR="002B6B1A" w:rsidRPr="0090506E" w:rsidTr="0099054B">
        <w:trPr>
          <w:trHeight w:val="30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B1A" w:rsidRPr="0099054B" w:rsidRDefault="002B6B1A" w:rsidP="0099054B">
            <w:pPr>
              <w:rPr>
                <w:color w:val="000000"/>
                <w:lang w:eastAsia="cs-CZ"/>
              </w:rPr>
            </w:pPr>
            <w:r w:rsidRPr="0099054B">
              <w:rPr>
                <w:color w:val="000000"/>
                <w:lang w:eastAsia="cs-CZ"/>
              </w:rPr>
              <w:t>členské příspěvky, vstupní poplatky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B1A" w:rsidRPr="0099054B" w:rsidRDefault="002B6B1A" w:rsidP="0099054B">
            <w:pPr>
              <w:jc w:val="right"/>
              <w:rPr>
                <w:color w:val="000000"/>
                <w:lang w:eastAsia="cs-CZ"/>
              </w:rPr>
            </w:pPr>
            <w:r w:rsidRPr="0099054B">
              <w:rPr>
                <w:color w:val="000000"/>
                <w:lang w:eastAsia="cs-CZ"/>
              </w:rPr>
              <w:t>3 722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B1A" w:rsidRPr="0099054B" w:rsidRDefault="002B6B1A" w:rsidP="0099054B">
            <w:pPr>
              <w:rPr>
                <w:color w:val="000000"/>
                <w:sz w:val="16"/>
                <w:szCs w:val="16"/>
                <w:lang w:eastAsia="cs-CZ"/>
              </w:rPr>
            </w:pPr>
            <w:r w:rsidRPr="0099054B">
              <w:rPr>
                <w:color w:val="000000"/>
                <w:sz w:val="16"/>
                <w:szCs w:val="16"/>
                <w:lang w:eastAsia="cs-CZ"/>
              </w:rPr>
              <w:t xml:space="preserve">Oproti roku 2011 je zde </w:t>
            </w:r>
            <w:proofErr w:type="spellStart"/>
            <w:r w:rsidRPr="0099054B">
              <w:rPr>
                <w:color w:val="000000"/>
                <w:sz w:val="16"/>
                <w:szCs w:val="16"/>
                <w:lang w:eastAsia="cs-CZ"/>
              </w:rPr>
              <w:t>nárust</w:t>
            </w:r>
            <w:proofErr w:type="spellEnd"/>
            <w:r w:rsidRPr="0099054B">
              <w:rPr>
                <w:color w:val="000000"/>
                <w:sz w:val="16"/>
                <w:szCs w:val="16"/>
                <w:lang w:eastAsia="cs-CZ"/>
              </w:rPr>
              <w:t xml:space="preserve"> o více než 250 tis.</w:t>
            </w:r>
          </w:p>
        </w:tc>
      </w:tr>
      <w:tr w:rsidR="002B6B1A" w:rsidRPr="0090506E" w:rsidTr="0099054B">
        <w:trPr>
          <w:trHeight w:val="975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B1A" w:rsidRPr="0099054B" w:rsidRDefault="002B6B1A" w:rsidP="0099054B">
            <w:pPr>
              <w:rPr>
                <w:color w:val="000000"/>
                <w:lang w:eastAsia="cs-CZ"/>
              </w:rPr>
            </w:pPr>
            <w:r w:rsidRPr="0099054B">
              <w:rPr>
                <w:color w:val="000000"/>
                <w:lang w:eastAsia="cs-CZ"/>
              </w:rPr>
              <w:t>příjmy od partnerů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B1A" w:rsidRPr="0099054B" w:rsidRDefault="002B6B1A" w:rsidP="0099054B">
            <w:pPr>
              <w:jc w:val="right"/>
              <w:rPr>
                <w:color w:val="000000"/>
                <w:lang w:eastAsia="cs-CZ"/>
              </w:rPr>
            </w:pPr>
            <w:r w:rsidRPr="0099054B">
              <w:rPr>
                <w:color w:val="000000"/>
                <w:lang w:eastAsia="cs-CZ"/>
              </w:rPr>
              <w:t>924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B1A" w:rsidRPr="0099054B" w:rsidRDefault="002B6B1A" w:rsidP="0099054B">
            <w:pPr>
              <w:rPr>
                <w:color w:val="000000"/>
                <w:sz w:val="16"/>
                <w:szCs w:val="16"/>
                <w:lang w:eastAsia="cs-CZ"/>
              </w:rPr>
            </w:pPr>
            <w:r w:rsidRPr="0099054B">
              <w:rPr>
                <w:color w:val="000000"/>
                <w:sz w:val="16"/>
                <w:szCs w:val="16"/>
                <w:lang w:eastAsia="cs-CZ"/>
              </w:rPr>
              <w:t>Tato položka zahrnuje pouze hotové peníze, často vázané na nějaký konkrétní účel - mládež, údržba skal</w:t>
            </w:r>
            <w:r>
              <w:rPr>
                <w:color w:val="000000"/>
                <w:sz w:val="16"/>
                <w:szCs w:val="16"/>
                <w:lang w:eastAsia="cs-CZ"/>
              </w:rPr>
              <w:t>, vybudování lezeckého parku</w:t>
            </w:r>
            <w:r w:rsidRPr="0099054B">
              <w:rPr>
                <w:color w:val="000000"/>
                <w:sz w:val="16"/>
                <w:szCs w:val="16"/>
                <w:lang w:eastAsia="cs-CZ"/>
              </w:rPr>
              <w:t xml:space="preserve"> apod. Proti ní jsou </w:t>
            </w:r>
            <w:proofErr w:type="gramStart"/>
            <w:r w:rsidRPr="0099054B">
              <w:rPr>
                <w:color w:val="000000"/>
                <w:sz w:val="16"/>
                <w:szCs w:val="16"/>
                <w:lang w:eastAsia="cs-CZ"/>
              </w:rPr>
              <w:t>ale i  náklady</w:t>
            </w:r>
            <w:proofErr w:type="gramEnd"/>
            <w:r w:rsidRPr="0099054B">
              <w:rPr>
                <w:color w:val="000000"/>
                <w:sz w:val="16"/>
                <w:szCs w:val="16"/>
                <w:lang w:eastAsia="cs-CZ"/>
              </w:rPr>
              <w:t xml:space="preserve"> např. na výrobu prezentací v</w:t>
            </w:r>
            <w:r>
              <w:rPr>
                <w:color w:val="000000"/>
                <w:sz w:val="16"/>
                <w:szCs w:val="16"/>
                <w:lang w:eastAsia="cs-CZ"/>
              </w:rPr>
              <w:t xml:space="preserve"> TV, </w:t>
            </w:r>
            <w:r w:rsidRPr="0099054B">
              <w:rPr>
                <w:color w:val="000000"/>
                <w:sz w:val="16"/>
                <w:szCs w:val="16"/>
                <w:lang w:eastAsia="cs-CZ"/>
              </w:rPr>
              <w:t xml:space="preserve">tiskovinách, </w:t>
            </w:r>
            <w:r>
              <w:rPr>
                <w:color w:val="000000"/>
                <w:sz w:val="16"/>
                <w:szCs w:val="16"/>
                <w:lang w:eastAsia="cs-CZ"/>
              </w:rPr>
              <w:t>R</w:t>
            </w:r>
            <w:r w:rsidRPr="0099054B">
              <w:rPr>
                <w:color w:val="000000"/>
                <w:sz w:val="16"/>
                <w:szCs w:val="16"/>
                <w:lang w:eastAsia="cs-CZ"/>
              </w:rPr>
              <w:t>očence, na závodech, dohodnuté akce pro partnery apod. ve výši cca 200tis. v rozpočtu mediální komise. Vedle hotových peněz dostáváme ještě věcné plnění - např. ceny na závody; patří sem i výměna reklamních bannerů která není v penězích zahrnuta apod.</w:t>
            </w:r>
          </w:p>
        </w:tc>
      </w:tr>
      <w:tr w:rsidR="002B6B1A" w:rsidRPr="0090506E" w:rsidTr="0099054B">
        <w:trPr>
          <w:trHeight w:val="30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B1A" w:rsidRPr="0099054B" w:rsidRDefault="002B6B1A" w:rsidP="0099054B">
            <w:pPr>
              <w:rPr>
                <w:color w:val="000000"/>
                <w:lang w:eastAsia="cs-CZ"/>
              </w:rPr>
            </w:pPr>
            <w:r w:rsidRPr="0099054B">
              <w:rPr>
                <w:color w:val="000000"/>
                <w:lang w:eastAsia="cs-CZ"/>
              </w:rPr>
              <w:t>příjmy z úroků a poštovného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B1A" w:rsidRPr="0099054B" w:rsidRDefault="002B6B1A" w:rsidP="0099054B">
            <w:pPr>
              <w:jc w:val="right"/>
              <w:rPr>
                <w:color w:val="000000"/>
                <w:lang w:eastAsia="cs-CZ"/>
              </w:rPr>
            </w:pPr>
            <w:r w:rsidRPr="0099054B">
              <w:rPr>
                <w:color w:val="000000"/>
                <w:lang w:eastAsia="cs-CZ"/>
              </w:rPr>
              <w:t>249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B1A" w:rsidRPr="0099054B" w:rsidRDefault="002B6B1A" w:rsidP="0099054B">
            <w:pPr>
              <w:rPr>
                <w:color w:val="000000"/>
                <w:sz w:val="16"/>
                <w:szCs w:val="16"/>
                <w:lang w:eastAsia="cs-CZ"/>
              </w:rPr>
            </w:pPr>
            <w:r w:rsidRPr="0099054B">
              <w:rPr>
                <w:color w:val="000000"/>
                <w:sz w:val="16"/>
                <w:szCs w:val="16"/>
                <w:lang w:eastAsia="cs-CZ"/>
              </w:rPr>
              <w:t>Příjem především z úročení volných peněz na účtu</w:t>
            </w:r>
            <w:r>
              <w:rPr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2B6B1A" w:rsidRPr="0090506E" w:rsidTr="0099054B">
        <w:trPr>
          <w:trHeight w:val="30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B1A" w:rsidRPr="0099054B" w:rsidRDefault="002B6B1A" w:rsidP="00481466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</w:t>
            </w:r>
            <w:r w:rsidRPr="0099054B">
              <w:rPr>
                <w:color w:val="000000"/>
                <w:lang w:eastAsia="cs-CZ"/>
              </w:rPr>
              <w:t>imoř</w:t>
            </w:r>
            <w:r>
              <w:rPr>
                <w:color w:val="000000"/>
                <w:lang w:eastAsia="cs-CZ"/>
              </w:rPr>
              <w:t xml:space="preserve">ádný </w:t>
            </w:r>
            <w:r w:rsidRPr="0099054B">
              <w:rPr>
                <w:color w:val="000000"/>
                <w:lang w:eastAsia="cs-CZ"/>
              </w:rPr>
              <w:t xml:space="preserve">příjem - doplatek z konkurzu </w:t>
            </w:r>
            <w:proofErr w:type="spellStart"/>
            <w:r w:rsidRPr="0099054B">
              <w:rPr>
                <w:color w:val="000000"/>
                <w:lang w:eastAsia="cs-CZ"/>
              </w:rPr>
              <w:t>Alpenservisu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B1A" w:rsidRPr="0099054B" w:rsidRDefault="002B6B1A" w:rsidP="0099054B">
            <w:pPr>
              <w:jc w:val="right"/>
              <w:rPr>
                <w:color w:val="000000"/>
                <w:lang w:eastAsia="cs-CZ"/>
              </w:rPr>
            </w:pPr>
            <w:r w:rsidRPr="0099054B">
              <w:rPr>
                <w:color w:val="000000"/>
                <w:lang w:eastAsia="cs-CZ"/>
              </w:rPr>
              <w:t>91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B1A" w:rsidRPr="0099054B" w:rsidRDefault="002B6B1A" w:rsidP="0099054B">
            <w:pPr>
              <w:rPr>
                <w:color w:val="000000"/>
                <w:sz w:val="16"/>
                <w:szCs w:val="16"/>
                <w:lang w:eastAsia="cs-CZ"/>
              </w:rPr>
            </w:pPr>
            <w:r w:rsidRPr="0099054B">
              <w:rPr>
                <w:color w:val="000000"/>
                <w:sz w:val="16"/>
                <w:szCs w:val="16"/>
                <w:lang w:eastAsia="cs-CZ"/>
              </w:rPr>
              <w:t>Poměrná část z předloni odepsané prastaré pohledávky</w:t>
            </w:r>
          </w:p>
        </w:tc>
      </w:tr>
      <w:tr w:rsidR="002B6B1A" w:rsidRPr="0090506E" w:rsidTr="0099054B">
        <w:trPr>
          <w:trHeight w:val="495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B1A" w:rsidRPr="0099054B" w:rsidRDefault="002B6B1A" w:rsidP="0099054B">
            <w:pPr>
              <w:jc w:val="right"/>
              <w:rPr>
                <w:color w:val="000000"/>
                <w:lang w:eastAsia="cs-CZ"/>
              </w:rPr>
            </w:pPr>
            <w:r w:rsidRPr="0099054B">
              <w:rPr>
                <w:color w:val="000000"/>
                <w:lang w:eastAsia="cs-CZ"/>
              </w:rPr>
              <w:t>celkem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noWrap/>
          </w:tcPr>
          <w:p w:rsidR="002B6B1A" w:rsidRPr="0099054B" w:rsidRDefault="002B6B1A" w:rsidP="0099054B">
            <w:pPr>
              <w:jc w:val="right"/>
              <w:rPr>
                <w:b/>
                <w:bCs/>
                <w:color w:val="000000"/>
                <w:lang w:eastAsia="cs-CZ"/>
              </w:rPr>
            </w:pPr>
            <w:r w:rsidRPr="0099054B">
              <w:rPr>
                <w:b/>
                <w:bCs/>
                <w:color w:val="000000"/>
                <w:lang w:eastAsia="cs-CZ"/>
              </w:rPr>
              <w:t>9 197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B1A" w:rsidRPr="0099054B" w:rsidRDefault="002B6B1A" w:rsidP="00BE0AC8">
            <w:pPr>
              <w:rPr>
                <w:color w:val="000000"/>
                <w:sz w:val="16"/>
                <w:szCs w:val="16"/>
                <w:lang w:eastAsia="cs-CZ"/>
              </w:rPr>
            </w:pPr>
            <w:r w:rsidRPr="0099054B">
              <w:rPr>
                <w:color w:val="000000"/>
                <w:sz w:val="16"/>
                <w:szCs w:val="16"/>
                <w:lang w:eastAsia="cs-CZ"/>
              </w:rPr>
              <w:t xml:space="preserve">Příjmy z MŠMT byly letos výrazně vyšší než původní předpoklad, rozpočtovali jsme podstatně nižší částku. Přebytek </w:t>
            </w:r>
            <w:r>
              <w:rPr>
                <w:color w:val="000000"/>
                <w:sz w:val="16"/>
                <w:szCs w:val="16"/>
                <w:lang w:eastAsia="cs-CZ"/>
              </w:rPr>
              <w:t xml:space="preserve">(z příspěvků – dotace se musí vyúčtovat) </w:t>
            </w:r>
            <w:r w:rsidRPr="0099054B">
              <w:rPr>
                <w:color w:val="000000"/>
                <w:sz w:val="16"/>
                <w:szCs w:val="16"/>
                <w:lang w:eastAsia="cs-CZ"/>
              </w:rPr>
              <w:t xml:space="preserve">jde do majetku ČHS a bude použit na financování </w:t>
            </w:r>
            <w:proofErr w:type="gramStart"/>
            <w:r>
              <w:rPr>
                <w:color w:val="000000"/>
                <w:sz w:val="16"/>
                <w:szCs w:val="16"/>
                <w:lang w:eastAsia="cs-CZ"/>
              </w:rPr>
              <w:t xml:space="preserve">činnosti </w:t>
            </w:r>
            <w:r w:rsidRPr="0099054B">
              <w:rPr>
                <w:color w:val="000000"/>
                <w:sz w:val="16"/>
                <w:szCs w:val="16"/>
                <w:lang w:eastAsia="cs-CZ"/>
              </w:rPr>
              <w:t xml:space="preserve"> v dalších</w:t>
            </w:r>
            <w:proofErr w:type="gramEnd"/>
            <w:r w:rsidRPr="0099054B">
              <w:rPr>
                <w:color w:val="000000"/>
                <w:sz w:val="16"/>
                <w:szCs w:val="16"/>
                <w:lang w:eastAsia="cs-CZ"/>
              </w:rPr>
              <w:t xml:space="preserve"> letech.</w:t>
            </w:r>
            <w:r>
              <w:rPr>
                <w:color w:val="000000"/>
                <w:sz w:val="16"/>
                <w:szCs w:val="16"/>
                <w:lang w:eastAsia="cs-CZ"/>
              </w:rPr>
              <w:t xml:space="preserve"> Není ale vůbec jisté, jaké budou dotace v dalších letech, každý rok se situace i způsob výpočtu mění. Velice snadno může nastat situace, kdy budeme rezervy potřebovat na pokrytí nečekaného výpadku příjmů.</w:t>
            </w:r>
          </w:p>
        </w:tc>
      </w:tr>
      <w:tr w:rsidR="002B6B1A" w:rsidRPr="0090506E" w:rsidTr="0099054B">
        <w:trPr>
          <w:trHeight w:val="300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6B1A" w:rsidRDefault="002B6B1A" w:rsidP="0099054B">
            <w:pPr>
              <w:rPr>
                <w:color w:val="000000"/>
                <w:lang w:eastAsia="cs-CZ"/>
              </w:rPr>
            </w:pPr>
          </w:p>
          <w:p w:rsidR="00B04702" w:rsidRDefault="00B04702" w:rsidP="0099054B">
            <w:pPr>
              <w:rPr>
                <w:color w:val="000000"/>
                <w:lang w:eastAsia="cs-CZ"/>
              </w:rPr>
            </w:pPr>
          </w:p>
          <w:p w:rsidR="00B04702" w:rsidRDefault="00B04702" w:rsidP="0099054B">
            <w:pPr>
              <w:rPr>
                <w:color w:val="000000"/>
                <w:lang w:eastAsia="cs-CZ"/>
              </w:rPr>
            </w:pPr>
          </w:p>
          <w:p w:rsidR="00B04702" w:rsidRDefault="00B04702" w:rsidP="0099054B">
            <w:pPr>
              <w:rPr>
                <w:color w:val="000000"/>
                <w:lang w:eastAsia="cs-CZ"/>
              </w:rPr>
            </w:pPr>
          </w:p>
          <w:p w:rsidR="00B04702" w:rsidRDefault="00B04702" w:rsidP="0099054B">
            <w:pPr>
              <w:rPr>
                <w:color w:val="000000"/>
                <w:lang w:eastAsia="cs-CZ"/>
              </w:rPr>
            </w:pPr>
          </w:p>
          <w:p w:rsidR="00B04702" w:rsidRDefault="00B04702" w:rsidP="0099054B">
            <w:pPr>
              <w:rPr>
                <w:color w:val="000000"/>
                <w:lang w:eastAsia="cs-CZ"/>
              </w:rPr>
            </w:pPr>
          </w:p>
          <w:p w:rsidR="00B04702" w:rsidRDefault="00B04702" w:rsidP="0099054B">
            <w:pPr>
              <w:rPr>
                <w:color w:val="000000"/>
                <w:lang w:eastAsia="cs-CZ"/>
              </w:rPr>
            </w:pPr>
          </w:p>
          <w:p w:rsidR="00B04702" w:rsidRDefault="00B04702" w:rsidP="0099054B">
            <w:pPr>
              <w:rPr>
                <w:color w:val="000000"/>
                <w:lang w:eastAsia="cs-CZ"/>
              </w:rPr>
            </w:pPr>
          </w:p>
          <w:p w:rsidR="00B04702" w:rsidRDefault="00B04702" w:rsidP="0099054B">
            <w:pPr>
              <w:rPr>
                <w:color w:val="000000"/>
                <w:lang w:eastAsia="cs-CZ"/>
              </w:rPr>
            </w:pPr>
          </w:p>
          <w:p w:rsidR="00B04702" w:rsidRDefault="00B04702" w:rsidP="0099054B">
            <w:pPr>
              <w:rPr>
                <w:color w:val="000000"/>
                <w:lang w:eastAsia="cs-CZ"/>
              </w:rPr>
            </w:pPr>
          </w:p>
          <w:p w:rsidR="00B04702" w:rsidRPr="0099054B" w:rsidRDefault="00B04702" w:rsidP="0099054B">
            <w:pPr>
              <w:rPr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6B1A" w:rsidRPr="0099054B" w:rsidRDefault="002B6B1A" w:rsidP="0099054B">
            <w:pPr>
              <w:rPr>
                <w:color w:val="000000"/>
                <w:lang w:eastAsia="cs-CZ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B1A" w:rsidRPr="0099054B" w:rsidRDefault="002B6B1A" w:rsidP="0099054B">
            <w:pPr>
              <w:rPr>
                <w:color w:val="000000"/>
                <w:sz w:val="18"/>
                <w:szCs w:val="18"/>
                <w:lang w:eastAsia="cs-CZ"/>
              </w:rPr>
            </w:pPr>
          </w:p>
        </w:tc>
      </w:tr>
      <w:tr w:rsidR="002B6B1A" w:rsidRPr="0090506E" w:rsidTr="0099054B">
        <w:trPr>
          <w:trHeight w:val="360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000000" w:fill="FFDF57"/>
            <w:noWrap/>
            <w:vAlign w:val="bottom"/>
          </w:tcPr>
          <w:p w:rsidR="002B6B1A" w:rsidRPr="0099054B" w:rsidRDefault="002B6B1A" w:rsidP="0099054B">
            <w:pPr>
              <w:rPr>
                <w:b/>
                <w:bCs/>
                <w:color w:val="000000"/>
                <w:lang w:eastAsia="cs-CZ"/>
              </w:rPr>
            </w:pPr>
            <w:r w:rsidRPr="0099054B">
              <w:rPr>
                <w:b/>
                <w:bCs/>
                <w:color w:val="000000"/>
                <w:lang w:eastAsia="cs-CZ"/>
              </w:rPr>
              <w:lastRenderedPageBreak/>
              <w:t xml:space="preserve">Rozpočtované výdaje </w:t>
            </w:r>
            <w:r w:rsidRPr="0099054B">
              <w:rPr>
                <w:color w:val="000000"/>
                <w:lang w:eastAsia="cs-CZ"/>
              </w:rPr>
              <w:t>(</w:t>
            </w:r>
            <w:proofErr w:type="gramStart"/>
            <w:r w:rsidRPr="0099054B">
              <w:rPr>
                <w:color w:val="000000"/>
                <w:lang w:eastAsia="cs-CZ"/>
              </w:rPr>
              <w:t>tis.Kč</w:t>
            </w:r>
            <w:proofErr w:type="gramEnd"/>
            <w:r w:rsidRPr="0099054B">
              <w:rPr>
                <w:color w:val="000000"/>
                <w:lang w:eastAsia="cs-CZ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DF57"/>
            <w:noWrap/>
            <w:vAlign w:val="bottom"/>
          </w:tcPr>
          <w:p w:rsidR="002B6B1A" w:rsidRPr="0099054B" w:rsidRDefault="002B6B1A" w:rsidP="0099054B">
            <w:pPr>
              <w:rPr>
                <w:color w:val="000000"/>
                <w:lang w:eastAsia="cs-CZ"/>
              </w:rPr>
            </w:pPr>
            <w:r w:rsidRPr="0099054B">
              <w:rPr>
                <w:color w:val="000000"/>
                <w:lang w:eastAsia="cs-CZ"/>
              </w:rPr>
              <w:t> 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000000" w:fill="FFDF57"/>
            <w:vAlign w:val="bottom"/>
          </w:tcPr>
          <w:p w:rsidR="002B6B1A" w:rsidRPr="0099054B" w:rsidRDefault="002B6B1A" w:rsidP="0099054B">
            <w:pPr>
              <w:rPr>
                <w:color w:val="000000"/>
                <w:sz w:val="18"/>
                <w:szCs w:val="18"/>
                <w:lang w:eastAsia="cs-CZ"/>
              </w:rPr>
            </w:pPr>
            <w:r w:rsidRPr="0099054B">
              <w:rPr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B6B1A" w:rsidRPr="0090506E" w:rsidTr="00481466">
        <w:trPr>
          <w:trHeight w:val="1693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B1A" w:rsidRPr="0099054B" w:rsidRDefault="002B6B1A" w:rsidP="0099054B">
            <w:pPr>
              <w:rPr>
                <w:color w:val="000000"/>
                <w:lang w:eastAsia="cs-CZ"/>
              </w:rPr>
            </w:pPr>
            <w:r w:rsidRPr="0099054B">
              <w:rPr>
                <w:color w:val="000000"/>
                <w:lang w:eastAsia="cs-CZ"/>
              </w:rPr>
              <w:t>administrativa, sekretariát, mzdy, cestovné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B1A" w:rsidRPr="0099054B" w:rsidRDefault="002B6B1A" w:rsidP="0099054B">
            <w:pPr>
              <w:jc w:val="right"/>
              <w:rPr>
                <w:color w:val="000000"/>
                <w:lang w:eastAsia="cs-CZ"/>
              </w:rPr>
            </w:pPr>
            <w:r w:rsidRPr="0099054B">
              <w:rPr>
                <w:color w:val="000000"/>
                <w:lang w:eastAsia="cs-CZ"/>
              </w:rPr>
              <w:t>1 480</w:t>
            </w:r>
          </w:p>
        </w:tc>
        <w:tc>
          <w:tcPr>
            <w:tcW w:w="8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B1A" w:rsidRPr="00481466" w:rsidRDefault="002B6B1A" w:rsidP="0099054B">
            <w:pPr>
              <w:rPr>
                <w:color w:val="000000"/>
                <w:sz w:val="16"/>
                <w:szCs w:val="16"/>
                <w:lang w:eastAsia="cs-CZ"/>
              </w:rPr>
            </w:pPr>
            <w:r w:rsidRPr="00481466">
              <w:rPr>
                <w:color w:val="000000"/>
                <w:sz w:val="16"/>
                <w:szCs w:val="16"/>
                <w:lang w:eastAsia="cs-CZ"/>
              </w:rPr>
              <w:t>Administrace 10tis. členských průkazů včetně jejich rozeslání, korespondence a komunikace s ochranou přírody o výjimkách, vyúčtování všech poskytnutých příspěvků od státu, sestavení žádostí o dotace včetně potřebné dokumentace, servis všem komisím, sklad materiálu na údržbu skal, vedení účetnictví - evidence nákladů jednot</w:t>
            </w:r>
            <w:r>
              <w:rPr>
                <w:color w:val="000000"/>
                <w:sz w:val="16"/>
                <w:szCs w:val="16"/>
                <w:lang w:eastAsia="cs-CZ"/>
              </w:rPr>
              <w:t>l</w:t>
            </w:r>
            <w:r w:rsidRPr="00481466">
              <w:rPr>
                <w:color w:val="000000"/>
                <w:sz w:val="16"/>
                <w:szCs w:val="16"/>
                <w:lang w:eastAsia="cs-CZ"/>
              </w:rPr>
              <w:t xml:space="preserve">ivých komisí, projektů, grantů apod.., proplácení účtů komisím dle jejich rozpočtu, knihovna, administrace webu, příprava podkladů pro VV a VH, smlouvy a jednání s partnery, návrhy potřebných úprav stanov a dalších vnitřních dokumentů, vyřizování telefonických dotazů členů, pojištění přes </w:t>
            </w:r>
            <w:proofErr w:type="spellStart"/>
            <w:r w:rsidRPr="00481466">
              <w:rPr>
                <w:color w:val="000000"/>
                <w:sz w:val="16"/>
                <w:szCs w:val="16"/>
                <w:lang w:eastAsia="cs-CZ"/>
              </w:rPr>
              <w:t>Uniqu</w:t>
            </w:r>
            <w:proofErr w:type="spellEnd"/>
            <w:r w:rsidRPr="00481466">
              <w:rPr>
                <w:color w:val="000000"/>
                <w:sz w:val="16"/>
                <w:szCs w:val="16"/>
                <w:lang w:eastAsia="cs-CZ"/>
              </w:rPr>
              <w:t xml:space="preserve">, kombinované členství s </w:t>
            </w:r>
            <w:r>
              <w:rPr>
                <w:color w:val="000000"/>
                <w:sz w:val="16"/>
                <w:szCs w:val="16"/>
                <w:lang w:eastAsia="cs-CZ"/>
              </w:rPr>
              <w:t>OE</w:t>
            </w:r>
            <w:r w:rsidRPr="00481466">
              <w:rPr>
                <w:color w:val="000000"/>
                <w:sz w:val="16"/>
                <w:szCs w:val="16"/>
                <w:lang w:eastAsia="cs-CZ"/>
              </w:rPr>
              <w:t xml:space="preserve">AV. Náklady zahrnují mzdy 2 lidí, nájem a energie, platby dodavatelům (telefony, poštovné, úpravy databáze, počítačové vybavení, vybavení kanceláře, účetní SW, </w:t>
            </w:r>
            <w:proofErr w:type="spellStart"/>
            <w:r w:rsidRPr="00481466">
              <w:rPr>
                <w:color w:val="000000"/>
                <w:sz w:val="16"/>
                <w:szCs w:val="16"/>
                <w:lang w:eastAsia="cs-CZ"/>
              </w:rPr>
              <w:t>kanc.materiál</w:t>
            </w:r>
            <w:proofErr w:type="spellEnd"/>
            <w:r w:rsidRPr="00481466">
              <w:rPr>
                <w:color w:val="000000"/>
                <w:sz w:val="16"/>
                <w:szCs w:val="16"/>
                <w:lang w:eastAsia="cs-CZ"/>
              </w:rPr>
              <w:t xml:space="preserve">, tisk průkazek, </w:t>
            </w:r>
            <w:r>
              <w:rPr>
                <w:color w:val="000000"/>
                <w:sz w:val="16"/>
                <w:szCs w:val="16"/>
                <w:lang w:eastAsia="cs-CZ"/>
              </w:rPr>
              <w:t>služby daňového poradce</w:t>
            </w:r>
            <w:r w:rsidRPr="00481466">
              <w:rPr>
                <w:color w:val="000000"/>
                <w:sz w:val="16"/>
                <w:szCs w:val="16"/>
                <w:lang w:eastAsia="cs-CZ"/>
              </w:rPr>
              <w:t xml:space="preserve">, právní </w:t>
            </w:r>
            <w:proofErr w:type="gramStart"/>
            <w:r w:rsidRPr="00481466">
              <w:rPr>
                <w:color w:val="000000"/>
                <w:sz w:val="16"/>
                <w:szCs w:val="16"/>
                <w:lang w:eastAsia="cs-CZ"/>
              </w:rPr>
              <w:t>služby, ..) cestovní</w:t>
            </w:r>
            <w:proofErr w:type="gramEnd"/>
            <w:r w:rsidRPr="00481466">
              <w:rPr>
                <w:color w:val="000000"/>
                <w:sz w:val="16"/>
                <w:szCs w:val="16"/>
                <w:lang w:eastAsia="cs-CZ"/>
              </w:rPr>
              <w:t xml:space="preserve"> náklady předsedů oddílů na VH, cestovné členů VV, cestovné členů pracovních skupin apod..</w:t>
            </w:r>
          </w:p>
        </w:tc>
      </w:tr>
      <w:tr w:rsidR="002B6B1A" w:rsidRPr="0090506E" w:rsidTr="0099054B">
        <w:trPr>
          <w:trHeight w:val="555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B1A" w:rsidRPr="0099054B" w:rsidRDefault="002B6B1A" w:rsidP="0099054B">
            <w:pPr>
              <w:rPr>
                <w:color w:val="000000"/>
                <w:lang w:eastAsia="cs-CZ"/>
              </w:rPr>
            </w:pPr>
            <w:r w:rsidRPr="0099054B">
              <w:rPr>
                <w:color w:val="000000"/>
                <w:lang w:eastAsia="cs-CZ"/>
              </w:rPr>
              <w:t xml:space="preserve">závody - dospělí, mládež, </w:t>
            </w:r>
            <w:proofErr w:type="spellStart"/>
            <w:r w:rsidRPr="0099054B">
              <w:rPr>
                <w:color w:val="000000"/>
                <w:lang w:eastAsia="cs-CZ"/>
              </w:rPr>
              <w:t>skialp</w:t>
            </w:r>
            <w:r>
              <w:rPr>
                <w:color w:val="000000"/>
                <w:lang w:eastAsia="cs-CZ"/>
              </w:rPr>
              <w:t>inismus</w:t>
            </w:r>
            <w:proofErr w:type="spellEnd"/>
            <w:r w:rsidRPr="0099054B">
              <w:rPr>
                <w:color w:val="000000"/>
                <w:lang w:eastAsia="cs-CZ"/>
              </w:rPr>
              <w:t xml:space="preserve">, </w:t>
            </w:r>
            <w:proofErr w:type="spellStart"/>
            <w:r w:rsidRPr="0099054B">
              <w:rPr>
                <w:color w:val="000000"/>
                <w:lang w:eastAsia="cs-CZ"/>
              </w:rPr>
              <w:t>drytool</w:t>
            </w:r>
            <w:r>
              <w:rPr>
                <w:color w:val="000000"/>
                <w:lang w:eastAsia="cs-CZ"/>
              </w:rPr>
              <w:t>ing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B1A" w:rsidRPr="0099054B" w:rsidRDefault="002B6B1A" w:rsidP="0099054B">
            <w:pPr>
              <w:jc w:val="right"/>
              <w:rPr>
                <w:color w:val="000000"/>
                <w:lang w:eastAsia="cs-CZ"/>
              </w:rPr>
            </w:pPr>
            <w:r w:rsidRPr="0099054B">
              <w:rPr>
                <w:color w:val="000000"/>
                <w:lang w:eastAsia="cs-CZ"/>
              </w:rPr>
              <w:t>1 445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B1A" w:rsidRPr="00481466" w:rsidRDefault="002B6B1A" w:rsidP="002A1DBC">
            <w:pPr>
              <w:rPr>
                <w:color w:val="000000"/>
                <w:sz w:val="16"/>
                <w:szCs w:val="16"/>
                <w:lang w:eastAsia="cs-CZ"/>
              </w:rPr>
            </w:pPr>
            <w:r w:rsidRPr="00481466">
              <w:rPr>
                <w:color w:val="000000"/>
                <w:sz w:val="16"/>
                <w:szCs w:val="16"/>
                <w:lang w:eastAsia="cs-CZ"/>
              </w:rPr>
              <w:t>Členství v</w:t>
            </w:r>
            <w:r>
              <w:rPr>
                <w:color w:val="000000"/>
                <w:sz w:val="16"/>
                <w:szCs w:val="16"/>
                <w:lang w:eastAsia="cs-CZ"/>
              </w:rPr>
              <w:t> </w:t>
            </w:r>
            <w:r w:rsidRPr="00481466">
              <w:rPr>
                <w:color w:val="000000"/>
                <w:sz w:val="16"/>
                <w:szCs w:val="16"/>
                <w:lang w:eastAsia="cs-CZ"/>
              </w:rPr>
              <w:t>mezinár</w:t>
            </w:r>
            <w:r>
              <w:rPr>
                <w:color w:val="000000"/>
                <w:sz w:val="16"/>
                <w:szCs w:val="16"/>
                <w:lang w:eastAsia="cs-CZ"/>
              </w:rPr>
              <w:t xml:space="preserve">odních </w:t>
            </w:r>
            <w:r w:rsidRPr="00481466">
              <w:rPr>
                <w:color w:val="000000"/>
                <w:sz w:val="16"/>
                <w:szCs w:val="16"/>
                <w:lang w:eastAsia="cs-CZ"/>
              </w:rPr>
              <w:t xml:space="preserve">asociacích, příspěvky na organizaci domácích závodů, rozhodčí, stavěči, </w:t>
            </w:r>
            <w:r>
              <w:rPr>
                <w:color w:val="000000"/>
                <w:sz w:val="16"/>
                <w:szCs w:val="16"/>
                <w:lang w:eastAsia="cs-CZ"/>
              </w:rPr>
              <w:t xml:space="preserve">startovné, </w:t>
            </w:r>
            <w:r w:rsidRPr="00481466">
              <w:rPr>
                <w:color w:val="000000"/>
                <w:sz w:val="16"/>
                <w:szCs w:val="16"/>
                <w:lang w:eastAsia="cs-CZ"/>
              </w:rPr>
              <w:t xml:space="preserve">cestovné a část nákladů na účast na zahraničních závodech. Velkou část si závodníci hradí sami, práce trenérů a </w:t>
            </w:r>
            <w:proofErr w:type="spellStart"/>
            <w:r w:rsidRPr="00481466">
              <w:rPr>
                <w:color w:val="000000"/>
                <w:sz w:val="16"/>
                <w:szCs w:val="16"/>
                <w:lang w:eastAsia="cs-CZ"/>
              </w:rPr>
              <w:t>koučů</w:t>
            </w:r>
            <w:proofErr w:type="spellEnd"/>
            <w:r w:rsidRPr="00481466">
              <w:rPr>
                <w:color w:val="000000"/>
                <w:sz w:val="16"/>
                <w:szCs w:val="16"/>
                <w:lang w:eastAsia="cs-CZ"/>
              </w:rPr>
              <w:t xml:space="preserve"> je také </w:t>
            </w:r>
            <w:proofErr w:type="gramStart"/>
            <w:r w:rsidRPr="00481466">
              <w:rPr>
                <w:color w:val="000000"/>
                <w:sz w:val="16"/>
                <w:szCs w:val="16"/>
                <w:lang w:eastAsia="cs-CZ"/>
              </w:rPr>
              <w:t>bezplatná..</w:t>
            </w:r>
            <w:proofErr w:type="gramEnd"/>
          </w:p>
        </w:tc>
      </w:tr>
      <w:tr w:rsidR="002B6B1A" w:rsidRPr="0090506E" w:rsidTr="0099054B">
        <w:trPr>
          <w:trHeight w:val="375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B1A" w:rsidRPr="0099054B" w:rsidRDefault="002B6B1A" w:rsidP="0099054B">
            <w:pPr>
              <w:rPr>
                <w:color w:val="000000"/>
                <w:lang w:eastAsia="cs-CZ"/>
              </w:rPr>
            </w:pPr>
            <w:r w:rsidRPr="0099054B">
              <w:rPr>
                <w:color w:val="000000"/>
                <w:lang w:eastAsia="cs-CZ"/>
              </w:rPr>
              <w:t>údržba skal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B1A" w:rsidRPr="0099054B" w:rsidRDefault="002B6B1A" w:rsidP="0099054B">
            <w:pPr>
              <w:jc w:val="right"/>
              <w:rPr>
                <w:color w:val="000000"/>
                <w:lang w:eastAsia="cs-CZ"/>
              </w:rPr>
            </w:pPr>
            <w:r w:rsidRPr="0099054B">
              <w:rPr>
                <w:color w:val="000000"/>
                <w:lang w:eastAsia="cs-CZ"/>
              </w:rPr>
              <w:t>1 300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B1A" w:rsidRPr="00481466" w:rsidRDefault="002B6B1A" w:rsidP="0099054B">
            <w:pPr>
              <w:rPr>
                <w:color w:val="000000"/>
                <w:sz w:val="16"/>
                <w:szCs w:val="16"/>
                <w:lang w:eastAsia="cs-CZ"/>
              </w:rPr>
            </w:pPr>
            <w:r w:rsidRPr="00481466">
              <w:rPr>
                <w:color w:val="000000"/>
                <w:sz w:val="16"/>
                <w:szCs w:val="16"/>
                <w:lang w:eastAsia="cs-CZ"/>
              </w:rPr>
              <w:t>Nákup mater</w:t>
            </w:r>
            <w:r>
              <w:rPr>
                <w:color w:val="000000"/>
                <w:sz w:val="16"/>
                <w:szCs w:val="16"/>
                <w:lang w:eastAsia="cs-CZ"/>
              </w:rPr>
              <w:t>i</w:t>
            </w:r>
            <w:r w:rsidRPr="00481466">
              <w:rPr>
                <w:color w:val="000000"/>
                <w:sz w:val="16"/>
                <w:szCs w:val="16"/>
                <w:lang w:eastAsia="cs-CZ"/>
              </w:rPr>
              <w:t>álu, j</w:t>
            </w:r>
            <w:r>
              <w:rPr>
                <w:color w:val="000000"/>
                <w:sz w:val="16"/>
                <w:szCs w:val="16"/>
                <w:lang w:eastAsia="cs-CZ"/>
              </w:rPr>
              <w:t xml:space="preserve">ištění, vrtaček, nástrojů, vrcholových </w:t>
            </w:r>
            <w:r w:rsidRPr="00481466">
              <w:rPr>
                <w:color w:val="000000"/>
                <w:sz w:val="16"/>
                <w:szCs w:val="16"/>
                <w:lang w:eastAsia="cs-CZ"/>
              </w:rPr>
              <w:t>krabic a knížek, odměny správcům, cestovné, provoz webu S</w:t>
            </w:r>
            <w:r>
              <w:rPr>
                <w:color w:val="000000"/>
                <w:sz w:val="16"/>
                <w:szCs w:val="16"/>
                <w:lang w:eastAsia="cs-CZ"/>
              </w:rPr>
              <w:t>kalní oblasti.</w:t>
            </w:r>
          </w:p>
        </w:tc>
      </w:tr>
      <w:tr w:rsidR="002B6B1A" w:rsidRPr="0090506E" w:rsidTr="00481466">
        <w:trPr>
          <w:trHeight w:val="88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B1A" w:rsidRPr="0099054B" w:rsidRDefault="002B6B1A" w:rsidP="0099054B">
            <w:pPr>
              <w:rPr>
                <w:color w:val="000000"/>
                <w:lang w:eastAsia="cs-CZ"/>
              </w:rPr>
            </w:pPr>
            <w:r w:rsidRPr="0099054B">
              <w:rPr>
                <w:color w:val="000000"/>
                <w:lang w:eastAsia="cs-CZ"/>
              </w:rPr>
              <w:t>granty - projekty složek ČHS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B1A" w:rsidRPr="0099054B" w:rsidRDefault="002B6B1A" w:rsidP="0099054B">
            <w:pPr>
              <w:jc w:val="right"/>
              <w:rPr>
                <w:color w:val="000000"/>
                <w:lang w:eastAsia="cs-CZ"/>
              </w:rPr>
            </w:pPr>
            <w:r w:rsidRPr="0099054B">
              <w:rPr>
                <w:color w:val="000000"/>
                <w:lang w:eastAsia="cs-CZ"/>
              </w:rPr>
              <w:t>900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B1A" w:rsidRPr="00481466" w:rsidRDefault="002B6B1A" w:rsidP="0099054B">
            <w:pPr>
              <w:rPr>
                <w:color w:val="000000"/>
                <w:sz w:val="16"/>
                <w:szCs w:val="16"/>
                <w:lang w:eastAsia="cs-CZ"/>
              </w:rPr>
            </w:pPr>
            <w:r w:rsidRPr="00481466">
              <w:rPr>
                <w:color w:val="000000"/>
                <w:sz w:val="16"/>
                <w:szCs w:val="16"/>
                <w:lang w:eastAsia="cs-CZ"/>
              </w:rPr>
              <w:t>Pro</w:t>
            </w:r>
            <w:r>
              <w:rPr>
                <w:color w:val="000000"/>
                <w:sz w:val="16"/>
                <w:szCs w:val="16"/>
                <w:lang w:eastAsia="cs-CZ"/>
              </w:rPr>
              <w:t xml:space="preserve">jekty např. na: vybudování </w:t>
            </w:r>
            <w:proofErr w:type="spellStart"/>
            <w:r>
              <w:rPr>
                <w:color w:val="000000"/>
                <w:sz w:val="16"/>
                <w:szCs w:val="16"/>
                <w:lang w:eastAsia="cs-CZ"/>
              </w:rPr>
              <w:t>skial</w:t>
            </w:r>
            <w:r w:rsidRPr="00481466">
              <w:rPr>
                <w:color w:val="000000"/>
                <w:sz w:val="16"/>
                <w:szCs w:val="16"/>
                <w:lang w:eastAsia="cs-CZ"/>
              </w:rPr>
              <w:t>p.areálu</w:t>
            </w:r>
            <w:proofErr w:type="spellEnd"/>
            <w:r w:rsidRPr="00481466">
              <w:rPr>
                <w:color w:val="000000"/>
                <w:sz w:val="16"/>
                <w:szCs w:val="16"/>
                <w:lang w:eastAsia="cs-CZ"/>
              </w:rPr>
              <w:t xml:space="preserve"> v Krušných horách, řada tréninkových soustředění mládeže ve skalách i na stěně, úprava přístup. cest ve skalních oblastech, spolupráce s FTVS a fyzioterapeuty při přípravě reprezentantů, vrcholové knížky, doplnění knihovny o nové průvodce, podpora "nových a nadějných" horolezců na expedici, časomíra, chyty a struktury pro </w:t>
            </w:r>
            <w:proofErr w:type="spellStart"/>
            <w:r w:rsidRPr="00481466">
              <w:rPr>
                <w:color w:val="000000"/>
                <w:sz w:val="16"/>
                <w:szCs w:val="16"/>
                <w:lang w:eastAsia="cs-CZ"/>
              </w:rPr>
              <w:t>drytool</w:t>
            </w:r>
            <w:proofErr w:type="spellEnd"/>
            <w:r w:rsidRPr="00481466">
              <w:rPr>
                <w:color w:val="000000"/>
                <w:sz w:val="16"/>
                <w:szCs w:val="16"/>
                <w:lang w:eastAsia="cs-CZ"/>
              </w:rPr>
              <w:t xml:space="preserve"> závody, příspěvek mládežnické repre na </w:t>
            </w:r>
            <w:proofErr w:type="gramStart"/>
            <w:r w:rsidRPr="00481466">
              <w:rPr>
                <w:color w:val="000000"/>
                <w:sz w:val="16"/>
                <w:szCs w:val="16"/>
                <w:lang w:eastAsia="cs-CZ"/>
              </w:rPr>
              <w:t>letenky...</w:t>
            </w:r>
            <w:proofErr w:type="gramEnd"/>
          </w:p>
        </w:tc>
      </w:tr>
      <w:tr w:rsidR="002B6B1A" w:rsidRPr="0090506E" w:rsidTr="0099054B">
        <w:trPr>
          <w:trHeight w:val="525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B1A" w:rsidRPr="0099054B" w:rsidRDefault="002B6B1A" w:rsidP="0099054B">
            <w:pPr>
              <w:rPr>
                <w:color w:val="000000"/>
                <w:lang w:eastAsia="cs-CZ"/>
              </w:rPr>
            </w:pPr>
            <w:r w:rsidRPr="0099054B">
              <w:rPr>
                <w:color w:val="000000"/>
                <w:lang w:eastAsia="cs-CZ"/>
              </w:rPr>
              <w:t>hory, skály, výstupy roku, granty, mapování historie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B1A" w:rsidRPr="0099054B" w:rsidRDefault="002B6B1A" w:rsidP="0099054B">
            <w:pPr>
              <w:jc w:val="right"/>
              <w:rPr>
                <w:color w:val="000000"/>
                <w:lang w:eastAsia="cs-CZ"/>
              </w:rPr>
            </w:pPr>
            <w:r w:rsidRPr="0099054B">
              <w:rPr>
                <w:color w:val="000000"/>
                <w:lang w:eastAsia="cs-CZ"/>
              </w:rPr>
              <w:t>415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B1A" w:rsidRPr="00481466" w:rsidRDefault="002B6B1A" w:rsidP="00DD1CC9">
            <w:pPr>
              <w:rPr>
                <w:color w:val="000000"/>
                <w:sz w:val="16"/>
                <w:szCs w:val="16"/>
                <w:lang w:eastAsia="cs-CZ"/>
              </w:rPr>
            </w:pPr>
            <w:r w:rsidRPr="00481466">
              <w:rPr>
                <w:color w:val="000000"/>
                <w:sz w:val="16"/>
                <w:szCs w:val="16"/>
                <w:lang w:eastAsia="cs-CZ"/>
              </w:rPr>
              <w:t xml:space="preserve">Odměny za výstupy roku, granty na tradiční akce typu </w:t>
            </w:r>
            <w:r>
              <w:rPr>
                <w:color w:val="000000"/>
                <w:sz w:val="16"/>
                <w:szCs w:val="16"/>
                <w:lang w:eastAsia="cs-CZ"/>
              </w:rPr>
              <w:t>Hon na lišku</w:t>
            </w:r>
            <w:r w:rsidRPr="00481466">
              <w:rPr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481466">
              <w:rPr>
                <w:color w:val="000000"/>
                <w:sz w:val="16"/>
                <w:szCs w:val="16"/>
                <w:lang w:eastAsia="cs-CZ"/>
              </w:rPr>
              <w:t>Mauglího</w:t>
            </w:r>
            <w:proofErr w:type="spellEnd"/>
            <w:r w:rsidRPr="00481466">
              <w:rPr>
                <w:color w:val="000000"/>
                <w:sz w:val="16"/>
                <w:szCs w:val="16"/>
                <w:lang w:eastAsia="cs-CZ"/>
              </w:rPr>
              <w:t xml:space="preserve"> memoriál apod., Ad</w:t>
            </w:r>
            <w:r>
              <w:rPr>
                <w:color w:val="000000"/>
                <w:sz w:val="16"/>
                <w:szCs w:val="16"/>
                <w:lang w:eastAsia="cs-CZ"/>
              </w:rPr>
              <w:t>r</w:t>
            </w:r>
            <w:r w:rsidRPr="00481466">
              <w:rPr>
                <w:color w:val="000000"/>
                <w:sz w:val="16"/>
                <w:szCs w:val="16"/>
                <w:lang w:eastAsia="cs-CZ"/>
              </w:rPr>
              <w:t xml:space="preserve">špach </w:t>
            </w:r>
            <w:proofErr w:type="spellStart"/>
            <w:r w:rsidRPr="00481466">
              <w:rPr>
                <w:color w:val="000000"/>
                <w:sz w:val="16"/>
                <w:szCs w:val="16"/>
                <w:lang w:eastAsia="cs-CZ"/>
              </w:rPr>
              <w:t>climb</w:t>
            </w:r>
            <w:proofErr w:type="spellEnd"/>
            <w:r w:rsidRPr="00481466">
              <w:rPr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81466">
              <w:rPr>
                <w:color w:val="000000"/>
                <w:sz w:val="16"/>
                <w:szCs w:val="16"/>
                <w:lang w:eastAsia="cs-CZ"/>
              </w:rPr>
              <w:t>meet</w:t>
            </w:r>
            <w:proofErr w:type="spellEnd"/>
            <w:r w:rsidRPr="00481466">
              <w:rPr>
                <w:color w:val="000000"/>
                <w:sz w:val="16"/>
                <w:szCs w:val="16"/>
                <w:lang w:eastAsia="cs-CZ"/>
              </w:rPr>
              <w:t>, zpracování archivních materiálů</w:t>
            </w:r>
            <w:r>
              <w:rPr>
                <w:color w:val="000000"/>
                <w:sz w:val="16"/>
                <w:szCs w:val="16"/>
                <w:lang w:eastAsia="cs-CZ"/>
              </w:rPr>
              <w:t xml:space="preserve"> apod.</w:t>
            </w:r>
          </w:p>
        </w:tc>
      </w:tr>
      <w:tr w:rsidR="002B6B1A" w:rsidRPr="0090506E" w:rsidTr="0099054B">
        <w:trPr>
          <w:trHeight w:val="525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B1A" w:rsidRPr="0099054B" w:rsidRDefault="002B6B1A" w:rsidP="0099054B">
            <w:pPr>
              <w:rPr>
                <w:color w:val="000000"/>
                <w:lang w:eastAsia="cs-CZ"/>
              </w:rPr>
            </w:pPr>
            <w:r w:rsidRPr="0099054B">
              <w:rPr>
                <w:color w:val="000000"/>
                <w:lang w:eastAsia="cs-CZ"/>
              </w:rPr>
              <w:t xml:space="preserve">bezpečnost, metodika, instruktoři, </w:t>
            </w:r>
            <w:proofErr w:type="spellStart"/>
            <w:r w:rsidRPr="0099054B">
              <w:rPr>
                <w:color w:val="000000"/>
                <w:lang w:eastAsia="cs-CZ"/>
              </w:rPr>
              <w:t>horomedicína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B1A" w:rsidRPr="0099054B" w:rsidRDefault="002B6B1A" w:rsidP="0099054B">
            <w:pPr>
              <w:jc w:val="right"/>
              <w:rPr>
                <w:color w:val="000000"/>
                <w:lang w:eastAsia="cs-CZ"/>
              </w:rPr>
            </w:pPr>
            <w:r w:rsidRPr="0099054B">
              <w:rPr>
                <w:color w:val="000000"/>
                <w:lang w:eastAsia="cs-CZ"/>
              </w:rPr>
              <w:t>360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B1A" w:rsidRPr="00481466" w:rsidRDefault="002B6B1A" w:rsidP="00481466">
            <w:pPr>
              <w:rPr>
                <w:color w:val="000000"/>
                <w:sz w:val="16"/>
                <w:szCs w:val="16"/>
                <w:lang w:eastAsia="cs-CZ"/>
              </w:rPr>
            </w:pPr>
            <w:r w:rsidRPr="00481466">
              <w:rPr>
                <w:color w:val="000000"/>
                <w:sz w:val="16"/>
                <w:szCs w:val="16"/>
                <w:lang w:eastAsia="cs-CZ"/>
              </w:rPr>
              <w:t xml:space="preserve">Kurzy instruktorů, </w:t>
            </w:r>
            <w:proofErr w:type="spellStart"/>
            <w:r w:rsidRPr="00481466">
              <w:rPr>
                <w:color w:val="000000"/>
                <w:sz w:val="16"/>
                <w:szCs w:val="16"/>
                <w:lang w:eastAsia="cs-CZ"/>
              </w:rPr>
              <w:t>spec</w:t>
            </w:r>
            <w:proofErr w:type="spellEnd"/>
            <w:r w:rsidRPr="00481466">
              <w:rPr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481466">
              <w:rPr>
                <w:color w:val="000000"/>
                <w:sz w:val="16"/>
                <w:szCs w:val="16"/>
                <w:lang w:eastAsia="cs-CZ"/>
              </w:rPr>
              <w:t>pojištění</w:t>
            </w:r>
            <w:proofErr w:type="gramEnd"/>
            <w:r w:rsidRPr="00481466">
              <w:rPr>
                <w:color w:val="000000"/>
                <w:sz w:val="16"/>
                <w:szCs w:val="16"/>
                <w:lang w:eastAsia="cs-CZ"/>
              </w:rPr>
              <w:t xml:space="preserve"> právní odpovědnosti instruktorů, odborné lékařské akce, příprava podpůrných materiálů a lék</w:t>
            </w:r>
            <w:r>
              <w:rPr>
                <w:color w:val="000000"/>
                <w:sz w:val="16"/>
                <w:szCs w:val="16"/>
                <w:lang w:eastAsia="cs-CZ"/>
              </w:rPr>
              <w:t>á</w:t>
            </w:r>
            <w:r w:rsidRPr="00481466">
              <w:rPr>
                <w:color w:val="000000"/>
                <w:sz w:val="16"/>
                <w:szCs w:val="16"/>
                <w:lang w:eastAsia="cs-CZ"/>
              </w:rPr>
              <w:t>rniček, bezpečnostní zkoušky a testy, účast v UIAA</w:t>
            </w:r>
          </w:p>
        </w:tc>
      </w:tr>
      <w:tr w:rsidR="002B6B1A" w:rsidRPr="0090506E" w:rsidTr="0099054B">
        <w:trPr>
          <w:trHeight w:val="33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B1A" w:rsidRPr="0099054B" w:rsidRDefault="002B6B1A" w:rsidP="0099054B">
            <w:pPr>
              <w:rPr>
                <w:color w:val="000000"/>
                <w:lang w:eastAsia="cs-CZ"/>
              </w:rPr>
            </w:pPr>
            <w:r w:rsidRPr="0099054B">
              <w:rPr>
                <w:color w:val="000000"/>
                <w:lang w:eastAsia="cs-CZ"/>
              </w:rPr>
              <w:t>mediální prezentace, provoz webu a plnění partnerům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B1A" w:rsidRPr="0099054B" w:rsidRDefault="002B6B1A" w:rsidP="0099054B">
            <w:pPr>
              <w:jc w:val="right"/>
              <w:rPr>
                <w:color w:val="000000"/>
                <w:lang w:eastAsia="cs-CZ"/>
              </w:rPr>
            </w:pPr>
            <w:r w:rsidRPr="0099054B">
              <w:rPr>
                <w:color w:val="000000"/>
                <w:lang w:eastAsia="cs-CZ"/>
              </w:rPr>
              <w:t>340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B1A" w:rsidRPr="00481466" w:rsidRDefault="002B6B1A" w:rsidP="0099054B">
            <w:pPr>
              <w:rPr>
                <w:color w:val="000000"/>
                <w:sz w:val="16"/>
                <w:szCs w:val="16"/>
                <w:lang w:eastAsia="cs-CZ"/>
              </w:rPr>
            </w:pPr>
            <w:r w:rsidRPr="00481466">
              <w:rPr>
                <w:color w:val="000000"/>
                <w:sz w:val="16"/>
                <w:szCs w:val="16"/>
                <w:lang w:eastAsia="cs-CZ"/>
              </w:rPr>
              <w:t xml:space="preserve">Náklady na dohodnutou prezentaci partnerů, </w:t>
            </w:r>
            <w:r>
              <w:rPr>
                <w:color w:val="000000"/>
                <w:sz w:val="16"/>
                <w:szCs w:val="16"/>
                <w:lang w:eastAsia="cs-CZ"/>
              </w:rPr>
              <w:t>R</w:t>
            </w:r>
            <w:r w:rsidRPr="00481466">
              <w:rPr>
                <w:color w:val="000000"/>
                <w:sz w:val="16"/>
                <w:szCs w:val="16"/>
                <w:lang w:eastAsia="cs-CZ"/>
              </w:rPr>
              <w:t>očenka, úpravy a provoz webu, podpora M</w:t>
            </w:r>
            <w:r>
              <w:rPr>
                <w:color w:val="000000"/>
                <w:sz w:val="16"/>
                <w:szCs w:val="16"/>
                <w:lang w:eastAsia="cs-CZ"/>
              </w:rPr>
              <w:t>H</w:t>
            </w:r>
            <w:r w:rsidRPr="00481466">
              <w:rPr>
                <w:color w:val="000000"/>
                <w:sz w:val="16"/>
                <w:szCs w:val="16"/>
                <w:lang w:eastAsia="cs-CZ"/>
              </w:rPr>
              <w:t>FF v</w:t>
            </w:r>
            <w:r>
              <w:rPr>
                <w:color w:val="000000"/>
                <w:sz w:val="16"/>
                <w:szCs w:val="16"/>
                <w:lang w:eastAsia="cs-CZ"/>
              </w:rPr>
              <w:t> </w:t>
            </w:r>
            <w:r w:rsidRPr="00481466">
              <w:rPr>
                <w:color w:val="000000"/>
                <w:sz w:val="16"/>
                <w:szCs w:val="16"/>
                <w:lang w:eastAsia="cs-CZ"/>
              </w:rPr>
              <w:t>Teplicích</w:t>
            </w:r>
            <w:r>
              <w:rPr>
                <w:color w:val="000000"/>
                <w:sz w:val="16"/>
                <w:szCs w:val="16"/>
                <w:lang w:eastAsia="cs-CZ"/>
              </w:rPr>
              <w:t xml:space="preserve"> nad Metují</w:t>
            </w:r>
            <w:r w:rsidRPr="00481466">
              <w:rPr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481466">
              <w:rPr>
                <w:color w:val="000000"/>
                <w:sz w:val="16"/>
                <w:szCs w:val="16"/>
                <w:lang w:eastAsia="cs-CZ"/>
              </w:rPr>
              <w:t>fotopráce</w:t>
            </w:r>
            <w:proofErr w:type="spellEnd"/>
            <w:r>
              <w:rPr>
                <w:color w:val="000000"/>
                <w:sz w:val="16"/>
                <w:szCs w:val="16"/>
                <w:lang w:eastAsia="cs-CZ"/>
              </w:rPr>
              <w:t xml:space="preserve"> apod.</w:t>
            </w:r>
          </w:p>
        </w:tc>
      </w:tr>
      <w:tr w:rsidR="002B6B1A" w:rsidRPr="0090506E" w:rsidTr="0099054B">
        <w:trPr>
          <w:trHeight w:val="285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B1A" w:rsidRPr="0099054B" w:rsidRDefault="002B6B1A" w:rsidP="0099054B">
            <w:pPr>
              <w:rPr>
                <w:color w:val="000000"/>
                <w:lang w:eastAsia="cs-CZ"/>
              </w:rPr>
            </w:pPr>
            <w:r w:rsidRPr="0099054B">
              <w:rPr>
                <w:color w:val="000000"/>
                <w:lang w:eastAsia="cs-CZ"/>
              </w:rPr>
              <w:t>granty na údržbu podávané oddíly přes ČHS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B1A" w:rsidRPr="0099054B" w:rsidRDefault="002B6B1A" w:rsidP="0099054B">
            <w:pPr>
              <w:jc w:val="right"/>
              <w:rPr>
                <w:color w:val="000000"/>
                <w:lang w:eastAsia="cs-CZ"/>
              </w:rPr>
            </w:pPr>
            <w:r w:rsidRPr="0099054B">
              <w:rPr>
                <w:color w:val="000000"/>
                <w:lang w:eastAsia="cs-CZ"/>
              </w:rPr>
              <w:t>271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B1A" w:rsidRPr="00481466" w:rsidRDefault="002B6B1A" w:rsidP="0099054B">
            <w:pPr>
              <w:rPr>
                <w:color w:val="000000"/>
                <w:sz w:val="16"/>
                <w:szCs w:val="16"/>
                <w:lang w:eastAsia="cs-CZ"/>
              </w:rPr>
            </w:pPr>
            <w:r w:rsidRPr="00481466">
              <w:rPr>
                <w:color w:val="000000"/>
                <w:sz w:val="16"/>
                <w:szCs w:val="16"/>
                <w:lang w:eastAsia="cs-CZ"/>
              </w:rPr>
              <w:t>Tyto peníze šly dřív</w:t>
            </w:r>
            <w:r>
              <w:rPr>
                <w:color w:val="000000"/>
                <w:sz w:val="16"/>
                <w:szCs w:val="16"/>
                <w:lang w:eastAsia="cs-CZ"/>
              </w:rPr>
              <w:t>e</w:t>
            </w:r>
            <w:r w:rsidRPr="00481466">
              <w:rPr>
                <w:color w:val="000000"/>
                <w:sz w:val="16"/>
                <w:szCs w:val="16"/>
                <w:lang w:eastAsia="cs-CZ"/>
              </w:rPr>
              <w:t xml:space="preserve"> přes ČSTV do krajských sdružení a TJ, dnes se o ně žádá přes svaz. Určeno na </w:t>
            </w:r>
            <w:proofErr w:type="spellStart"/>
            <w:r w:rsidRPr="00481466">
              <w:rPr>
                <w:color w:val="000000"/>
                <w:sz w:val="16"/>
                <w:szCs w:val="16"/>
                <w:lang w:eastAsia="cs-CZ"/>
              </w:rPr>
              <w:t>úržbu</w:t>
            </w:r>
            <w:proofErr w:type="spellEnd"/>
            <w:r w:rsidRPr="00481466">
              <w:rPr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481466">
              <w:rPr>
                <w:color w:val="000000"/>
                <w:sz w:val="16"/>
                <w:szCs w:val="16"/>
                <w:lang w:eastAsia="cs-CZ"/>
              </w:rPr>
              <w:t>sport</w:t>
            </w:r>
            <w:proofErr w:type="gramEnd"/>
            <w:r w:rsidRPr="00481466">
              <w:rPr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481466">
              <w:rPr>
                <w:color w:val="000000"/>
                <w:sz w:val="16"/>
                <w:szCs w:val="16"/>
                <w:lang w:eastAsia="cs-CZ"/>
              </w:rPr>
              <w:t>zařízení</w:t>
            </w:r>
            <w:proofErr w:type="gramEnd"/>
            <w:r w:rsidRPr="00481466">
              <w:rPr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2B6B1A" w:rsidRPr="0090506E" w:rsidTr="0099054B">
        <w:trPr>
          <w:trHeight w:val="48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B1A" w:rsidRPr="0099054B" w:rsidRDefault="002B6B1A" w:rsidP="0099054B">
            <w:pPr>
              <w:rPr>
                <w:color w:val="000000"/>
                <w:lang w:eastAsia="cs-CZ"/>
              </w:rPr>
            </w:pPr>
            <w:r w:rsidRPr="0099054B">
              <w:rPr>
                <w:color w:val="000000"/>
                <w:lang w:eastAsia="cs-CZ"/>
              </w:rPr>
              <w:t>oprava cintorínu Skalák, příspěvek Rysy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B1A" w:rsidRPr="0099054B" w:rsidRDefault="002B6B1A" w:rsidP="0099054B">
            <w:pPr>
              <w:jc w:val="right"/>
              <w:rPr>
                <w:color w:val="000000"/>
                <w:lang w:eastAsia="cs-CZ"/>
              </w:rPr>
            </w:pPr>
            <w:r w:rsidRPr="0099054B">
              <w:rPr>
                <w:color w:val="000000"/>
                <w:lang w:eastAsia="cs-CZ"/>
              </w:rPr>
              <w:t>170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B1A" w:rsidRPr="00481466" w:rsidRDefault="002B6B1A" w:rsidP="0099054B">
            <w:pPr>
              <w:rPr>
                <w:color w:val="000000"/>
                <w:sz w:val="16"/>
                <w:szCs w:val="16"/>
                <w:lang w:eastAsia="cs-CZ"/>
              </w:rPr>
            </w:pPr>
            <w:r w:rsidRPr="00481466">
              <w:rPr>
                <w:color w:val="000000"/>
                <w:sz w:val="16"/>
                <w:szCs w:val="16"/>
                <w:lang w:eastAsia="cs-CZ"/>
              </w:rPr>
              <w:t>Rozšíření kapacity zcela zaplněného cintorínu, oprava; Příspěve</w:t>
            </w:r>
            <w:r>
              <w:rPr>
                <w:color w:val="000000"/>
                <w:sz w:val="16"/>
                <w:szCs w:val="16"/>
                <w:lang w:eastAsia="cs-CZ"/>
              </w:rPr>
              <w:t xml:space="preserve">k na vybudování chaty pod Rysy - </w:t>
            </w:r>
            <w:r w:rsidRPr="00481466">
              <w:rPr>
                <w:color w:val="000000"/>
                <w:sz w:val="16"/>
                <w:szCs w:val="16"/>
                <w:lang w:eastAsia="cs-CZ"/>
              </w:rPr>
              <w:t>členové ČHS mají slevu na všech slovenských chatách jako členové JAMES.</w:t>
            </w:r>
          </w:p>
        </w:tc>
      </w:tr>
      <w:tr w:rsidR="002B6B1A" w:rsidRPr="0090506E" w:rsidTr="0099054B">
        <w:trPr>
          <w:trHeight w:val="30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B1A" w:rsidRPr="0099054B" w:rsidRDefault="002B6B1A" w:rsidP="0099054B">
            <w:pPr>
              <w:rPr>
                <w:color w:val="000000"/>
                <w:lang w:eastAsia="cs-CZ"/>
              </w:rPr>
            </w:pPr>
            <w:r w:rsidRPr="0099054B">
              <w:rPr>
                <w:color w:val="000000"/>
                <w:lang w:eastAsia="cs-CZ"/>
              </w:rPr>
              <w:t xml:space="preserve">nezávodní mládež </w:t>
            </w:r>
            <w:proofErr w:type="spellStart"/>
            <w:proofErr w:type="gramStart"/>
            <w:r w:rsidRPr="0099054B">
              <w:rPr>
                <w:color w:val="000000"/>
                <w:lang w:eastAsia="cs-CZ"/>
              </w:rPr>
              <w:t>vč.grantů</w:t>
            </w:r>
            <w:proofErr w:type="spellEnd"/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B1A" w:rsidRPr="0099054B" w:rsidRDefault="002B6B1A" w:rsidP="0099054B">
            <w:pPr>
              <w:jc w:val="right"/>
              <w:rPr>
                <w:color w:val="000000"/>
                <w:lang w:eastAsia="cs-CZ"/>
              </w:rPr>
            </w:pPr>
            <w:r w:rsidRPr="0099054B">
              <w:rPr>
                <w:color w:val="000000"/>
                <w:lang w:eastAsia="cs-CZ"/>
              </w:rPr>
              <w:t>165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B1A" w:rsidRPr="00481466" w:rsidRDefault="002B6B1A" w:rsidP="0099054B">
            <w:pPr>
              <w:rPr>
                <w:color w:val="000000"/>
                <w:sz w:val="16"/>
                <w:szCs w:val="16"/>
                <w:lang w:eastAsia="cs-CZ"/>
              </w:rPr>
            </w:pPr>
            <w:r w:rsidRPr="00481466">
              <w:rPr>
                <w:color w:val="000000"/>
                <w:sz w:val="16"/>
                <w:szCs w:val="16"/>
                <w:lang w:eastAsia="cs-CZ"/>
              </w:rPr>
              <w:t xml:space="preserve">Granty mládežnických oddílů na </w:t>
            </w:r>
            <w:r>
              <w:rPr>
                <w:color w:val="000000"/>
                <w:sz w:val="16"/>
                <w:szCs w:val="16"/>
                <w:lang w:eastAsia="cs-CZ"/>
              </w:rPr>
              <w:t xml:space="preserve">oddílová </w:t>
            </w:r>
            <w:proofErr w:type="gramStart"/>
            <w:r w:rsidRPr="00481466">
              <w:rPr>
                <w:color w:val="000000"/>
                <w:sz w:val="16"/>
                <w:szCs w:val="16"/>
                <w:lang w:eastAsia="cs-CZ"/>
              </w:rPr>
              <w:t>soustředění,  kurzy</w:t>
            </w:r>
            <w:proofErr w:type="gramEnd"/>
            <w:r w:rsidRPr="00481466">
              <w:rPr>
                <w:color w:val="000000"/>
                <w:sz w:val="16"/>
                <w:szCs w:val="16"/>
                <w:lang w:eastAsia="cs-CZ"/>
              </w:rPr>
              <w:t xml:space="preserve"> pro mládež</w:t>
            </w:r>
          </w:p>
        </w:tc>
      </w:tr>
      <w:tr w:rsidR="002B6B1A" w:rsidRPr="0090506E" w:rsidTr="0099054B">
        <w:trPr>
          <w:trHeight w:val="30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B1A" w:rsidRPr="0099054B" w:rsidRDefault="002B6B1A" w:rsidP="0099054B">
            <w:pPr>
              <w:rPr>
                <w:color w:val="000000"/>
                <w:lang w:eastAsia="cs-CZ"/>
              </w:rPr>
            </w:pPr>
            <w:r w:rsidRPr="0099054B">
              <w:rPr>
                <w:color w:val="000000"/>
                <w:lang w:eastAsia="cs-CZ"/>
              </w:rPr>
              <w:t>poplatek za členství v UIAA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B1A" w:rsidRPr="0099054B" w:rsidRDefault="002B6B1A" w:rsidP="0099054B">
            <w:pPr>
              <w:jc w:val="right"/>
              <w:rPr>
                <w:color w:val="000000"/>
                <w:lang w:eastAsia="cs-CZ"/>
              </w:rPr>
            </w:pPr>
            <w:r w:rsidRPr="0099054B">
              <w:rPr>
                <w:color w:val="000000"/>
                <w:lang w:eastAsia="cs-CZ"/>
              </w:rPr>
              <w:t>120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B1A" w:rsidRPr="00481466" w:rsidRDefault="002B6B1A" w:rsidP="0099054B">
            <w:pPr>
              <w:rPr>
                <w:color w:val="000000"/>
                <w:sz w:val="16"/>
                <w:szCs w:val="16"/>
                <w:lang w:eastAsia="cs-CZ"/>
              </w:rPr>
            </w:pPr>
            <w:r w:rsidRPr="00481466">
              <w:rPr>
                <w:color w:val="000000"/>
                <w:sz w:val="16"/>
                <w:szCs w:val="16"/>
                <w:lang w:eastAsia="cs-CZ"/>
              </w:rPr>
              <w:t> </w:t>
            </w:r>
            <w:r>
              <w:rPr>
                <w:color w:val="000000"/>
                <w:sz w:val="16"/>
                <w:szCs w:val="16"/>
                <w:lang w:eastAsia="cs-CZ"/>
              </w:rPr>
              <w:t xml:space="preserve">Zahrnuje i náklady na cestu na </w:t>
            </w:r>
            <w:proofErr w:type="spellStart"/>
            <w:r>
              <w:rPr>
                <w:color w:val="000000"/>
                <w:sz w:val="16"/>
                <w:szCs w:val="16"/>
                <w:lang w:eastAsia="cs-CZ"/>
              </w:rPr>
              <w:t>General</w:t>
            </w:r>
            <w:proofErr w:type="spellEnd"/>
            <w:r>
              <w:rPr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cs-CZ"/>
              </w:rPr>
              <w:t>assembly</w:t>
            </w:r>
            <w:proofErr w:type="spellEnd"/>
            <w:r>
              <w:rPr>
                <w:color w:val="000000"/>
                <w:sz w:val="16"/>
                <w:szCs w:val="16"/>
                <w:lang w:eastAsia="cs-CZ"/>
              </w:rPr>
              <w:t xml:space="preserve"> (pouze pokud je v Evropě), kde se snažíme aktivněji ovlivňovat další směřování.</w:t>
            </w:r>
          </w:p>
        </w:tc>
      </w:tr>
      <w:tr w:rsidR="002B6B1A" w:rsidRPr="0090506E" w:rsidTr="0099054B">
        <w:trPr>
          <w:trHeight w:val="30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B1A" w:rsidRPr="0099054B" w:rsidRDefault="002B6B1A" w:rsidP="0099054B">
            <w:pPr>
              <w:rPr>
                <w:color w:val="000000"/>
                <w:lang w:eastAsia="cs-CZ"/>
              </w:rPr>
            </w:pPr>
            <w:r w:rsidRPr="0099054B">
              <w:rPr>
                <w:color w:val="000000"/>
                <w:lang w:eastAsia="cs-CZ"/>
              </w:rPr>
              <w:t>rezerva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B1A" w:rsidRPr="0099054B" w:rsidRDefault="002B6B1A" w:rsidP="0099054B">
            <w:pPr>
              <w:jc w:val="right"/>
              <w:rPr>
                <w:color w:val="000000"/>
                <w:lang w:eastAsia="cs-CZ"/>
              </w:rPr>
            </w:pPr>
            <w:r w:rsidRPr="0099054B">
              <w:rPr>
                <w:color w:val="000000"/>
                <w:lang w:eastAsia="cs-CZ"/>
              </w:rPr>
              <w:t>60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B1A" w:rsidRPr="00481466" w:rsidRDefault="002B6B1A" w:rsidP="0099054B">
            <w:pPr>
              <w:rPr>
                <w:color w:val="000000"/>
                <w:sz w:val="16"/>
                <w:szCs w:val="16"/>
                <w:lang w:eastAsia="cs-CZ"/>
              </w:rPr>
            </w:pPr>
            <w:r w:rsidRPr="00481466">
              <w:rPr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B6B1A" w:rsidRPr="0090506E" w:rsidTr="0099054B">
        <w:trPr>
          <w:trHeight w:val="33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B1A" w:rsidRPr="0099054B" w:rsidRDefault="002B6B1A" w:rsidP="0099054B">
            <w:pPr>
              <w:jc w:val="right"/>
              <w:rPr>
                <w:color w:val="000000"/>
                <w:lang w:eastAsia="cs-CZ"/>
              </w:rPr>
            </w:pPr>
            <w:r w:rsidRPr="0099054B">
              <w:rPr>
                <w:color w:val="000000"/>
                <w:lang w:eastAsia="cs-CZ"/>
              </w:rPr>
              <w:t>celkem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57"/>
            <w:noWrap/>
          </w:tcPr>
          <w:p w:rsidR="002B6B1A" w:rsidRPr="0099054B" w:rsidRDefault="002B6B1A" w:rsidP="0099054B">
            <w:pPr>
              <w:jc w:val="right"/>
              <w:rPr>
                <w:b/>
                <w:bCs/>
                <w:color w:val="000000"/>
                <w:lang w:eastAsia="cs-CZ"/>
              </w:rPr>
            </w:pPr>
            <w:r w:rsidRPr="0099054B">
              <w:rPr>
                <w:b/>
                <w:bCs/>
                <w:color w:val="000000"/>
                <w:lang w:eastAsia="cs-CZ"/>
              </w:rPr>
              <w:t>7 026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B1A" w:rsidRPr="00481466" w:rsidRDefault="002B6B1A" w:rsidP="0099054B">
            <w:pPr>
              <w:rPr>
                <w:color w:val="000000"/>
                <w:sz w:val="16"/>
                <w:szCs w:val="16"/>
                <w:lang w:eastAsia="cs-CZ"/>
              </w:rPr>
            </w:pPr>
            <w:r w:rsidRPr="00481466">
              <w:rPr>
                <w:color w:val="000000"/>
                <w:sz w:val="16"/>
                <w:szCs w:val="16"/>
                <w:lang w:eastAsia="cs-CZ"/>
              </w:rPr>
              <w:t>Ně</w:t>
            </w:r>
            <w:r>
              <w:rPr>
                <w:color w:val="000000"/>
                <w:sz w:val="16"/>
                <w:szCs w:val="16"/>
                <w:lang w:eastAsia="cs-CZ"/>
              </w:rPr>
              <w:t>které položky nebudou pravděpodobně vyčerpány v plné výši (m</w:t>
            </w:r>
            <w:r w:rsidRPr="00481466">
              <w:rPr>
                <w:color w:val="000000"/>
                <w:sz w:val="16"/>
                <w:szCs w:val="16"/>
                <w:lang w:eastAsia="cs-CZ"/>
              </w:rPr>
              <w:t xml:space="preserve">etodika, mediální prezentace, granty, výstupy </w:t>
            </w:r>
            <w:proofErr w:type="gramStart"/>
            <w:r w:rsidRPr="00481466">
              <w:rPr>
                <w:color w:val="000000"/>
                <w:sz w:val="16"/>
                <w:szCs w:val="16"/>
                <w:lang w:eastAsia="cs-CZ"/>
              </w:rPr>
              <w:t>roku, ..)</w:t>
            </w:r>
            <w:proofErr w:type="gramEnd"/>
          </w:p>
        </w:tc>
      </w:tr>
    </w:tbl>
    <w:p w:rsidR="00B04702" w:rsidRDefault="00B04702" w:rsidP="00B04702"/>
    <w:sectPr w:rsidR="00B04702" w:rsidSect="009905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0B2"/>
    <w:rsid w:val="00084DFC"/>
    <w:rsid w:val="000E1B46"/>
    <w:rsid w:val="00124003"/>
    <w:rsid w:val="00177E93"/>
    <w:rsid w:val="002A1DBC"/>
    <w:rsid w:val="002B6B1A"/>
    <w:rsid w:val="002C525B"/>
    <w:rsid w:val="00481466"/>
    <w:rsid w:val="00497497"/>
    <w:rsid w:val="005530B2"/>
    <w:rsid w:val="0057215C"/>
    <w:rsid w:val="00716E2D"/>
    <w:rsid w:val="0073734F"/>
    <w:rsid w:val="00867F73"/>
    <w:rsid w:val="0090506E"/>
    <w:rsid w:val="0099054B"/>
    <w:rsid w:val="00A229C3"/>
    <w:rsid w:val="00AB4EB3"/>
    <w:rsid w:val="00B04702"/>
    <w:rsid w:val="00B26EDB"/>
    <w:rsid w:val="00BE0AC8"/>
    <w:rsid w:val="00BE71D6"/>
    <w:rsid w:val="00CD6BEA"/>
    <w:rsid w:val="00D40E7C"/>
    <w:rsid w:val="00D95292"/>
    <w:rsid w:val="00DD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0B2"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5530B2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2C525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67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825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Martan</cp:lastModifiedBy>
  <cp:revision>2</cp:revision>
  <dcterms:created xsi:type="dcterms:W3CDTF">2012-12-15T09:02:00Z</dcterms:created>
  <dcterms:modified xsi:type="dcterms:W3CDTF">2012-12-15T09:02:00Z</dcterms:modified>
</cp:coreProperties>
</file>